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8B8F0" w14:textId="2E7C2906" w:rsidR="00805268" w:rsidRPr="00805268" w:rsidRDefault="00805268" w:rsidP="00805268">
      <w:pPr>
        <w:pStyle w:val="Title"/>
        <w:rPr>
          <w:sz w:val="44"/>
          <w:szCs w:val="44"/>
        </w:rPr>
      </w:pPr>
      <w:r w:rsidRPr="00805268">
        <w:rPr>
          <w:sz w:val="44"/>
          <w:szCs w:val="44"/>
        </w:rPr>
        <w:t xml:space="preserve">Concept: </w:t>
      </w:r>
      <w:r w:rsidRPr="00805268">
        <w:rPr>
          <w:sz w:val="44"/>
          <w:szCs w:val="44"/>
        </w:rPr>
        <w:t>Webinar on Updated Global HIV Prevention Scorecards &amp; 10 Actions Roadmap Survey Results</w:t>
      </w:r>
    </w:p>
    <w:p w14:paraId="3FBE2409" w14:textId="77777777" w:rsidR="00805268" w:rsidRDefault="00805268" w:rsidP="008F7942">
      <w:pPr>
        <w:pStyle w:val="NormalWeb"/>
        <w:shd w:val="clear" w:color="auto" w:fill="FFFFFF"/>
        <w:spacing w:before="0" w:beforeAutospacing="0" w:after="0" w:afterAutospacing="0"/>
        <w:textAlignment w:val="baseline"/>
        <w:rPr>
          <w:rFonts w:ascii="Calibri" w:hAnsi="Calibri" w:cs="Calibri"/>
          <w:b/>
          <w:bCs/>
          <w:color w:val="000000"/>
          <w:sz w:val="22"/>
          <w:szCs w:val="22"/>
          <w:u w:val="single"/>
          <w:bdr w:val="none" w:sz="0" w:space="0" w:color="auto" w:frame="1"/>
        </w:rPr>
      </w:pPr>
    </w:p>
    <w:p w14:paraId="65FC1315" w14:textId="626B0C27" w:rsidR="008F7942" w:rsidRDefault="008F7942" w:rsidP="008F7942">
      <w:pPr>
        <w:pStyle w:val="NormalWeb"/>
        <w:shd w:val="clear" w:color="auto" w:fill="FFFFFF"/>
        <w:spacing w:before="0" w:beforeAutospacing="0" w:after="0" w:afterAutospacing="0"/>
        <w:textAlignment w:val="baseline"/>
        <w:rPr>
          <w:rFonts w:ascii="Aptos" w:hAnsi="Aptos" w:cs="Segoe UI"/>
          <w:color w:val="242424"/>
        </w:rPr>
      </w:pPr>
      <w:r w:rsidRPr="00805268">
        <w:rPr>
          <w:rStyle w:val="Heading1Char"/>
          <w:sz w:val="28"/>
          <w:szCs w:val="28"/>
        </w:rPr>
        <w:t>Objective</w:t>
      </w:r>
      <w:r>
        <w:rPr>
          <w:rFonts w:ascii="Calibri" w:hAnsi="Calibri" w:cs="Calibri"/>
          <w:color w:val="000000"/>
          <w:sz w:val="22"/>
          <w:szCs w:val="22"/>
          <w:bdr w:val="none" w:sz="0" w:space="0" w:color="auto" w:frame="1"/>
        </w:rPr>
        <w:br/>
        <w:t>The webinar aims to disseminate the newly updated Global HIV Prevention Scorecards Tool to country stakeholders and partners, highlighting the importance of monitoring progress at national and subnational levels. The webinar will also share key findings from the survey assessing the country's progress in implementing the 10 Actions Roadmap and review technical assistance (TA) requests from countries to strengthen HIV prevention efforts.</w:t>
      </w:r>
    </w:p>
    <w:p w14:paraId="1274F575" w14:textId="77777777" w:rsidR="008F7942" w:rsidRDefault="008F7942" w:rsidP="008F7942">
      <w:pPr>
        <w:pStyle w:val="NormalWeb"/>
        <w:shd w:val="clear" w:color="auto" w:fill="FFFFFF"/>
        <w:spacing w:before="0" w:beforeAutospacing="0" w:after="0" w:afterAutospacing="0"/>
        <w:textAlignment w:val="baseline"/>
        <w:rPr>
          <w:rFonts w:ascii="Aptos" w:hAnsi="Aptos" w:cs="Segoe UI"/>
          <w:color w:val="242424"/>
        </w:rPr>
      </w:pPr>
      <w:r>
        <w:rPr>
          <w:rFonts w:ascii="Calibri" w:hAnsi="Calibri" w:cs="Calibri"/>
          <w:color w:val="000000"/>
          <w:sz w:val="22"/>
          <w:szCs w:val="22"/>
          <w:bdr w:val="none" w:sz="0" w:space="0" w:color="auto" w:frame="1"/>
        </w:rPr>
        <w:t> </w:t>
      </w:r>
    </w:p>
    <w:p w14:paraId="2BF94167" w14:textId="77777777" w:rsidR="008F7942" w:rsidRPr="00805268" w:rsidRDefault="008F7942" w:rsidP="008F7942">
      <w:pPr>
        <w:pStyle w:val="NormalWeb"/>
        <w:shd w:val="clear" w:color="auto" w:fill="FFFFFF"/>
        <w:spacing w:before="0" w:beforeAutospacing="0" w:after="0" w:afterAutospacing="0"/>
        <w:textAlignment w:val="baseline"/>
        <w:rPr>
          <w:rStyle w:val="Heading1Char"/>
          <w:sz w:val="28"/>
          <w:szCs w:val="28"/>
        </w:rPr>
      </w:pPr>
      <w:r w:rsidRPr="00805268">
        <w:rPr>
          <w:rStyle w:val="Heading1Char"/>
          <w:sz w:val="28"/>
          <w:szCs w:val="28"/>
        </w:rPr>
        <w:t>Target Audience</w:t>
      </w:r>
    </w:p>
    <w:p w14:paraId="144ED33A" w14:textId="77777777" w:rsidR="008F7942" w:rsidRDefault="008F7942" w:rsidP="008F7942">
      <w:pPr>
        <w:pStyle w:val="NormalWeb"/>
        <w:shd w:val="clear" w:color="auto" w:fill="FFFFFF"/>
        <w:spacing w:before="0" w:beforeAutospacing="0" w:after="0" w:afterAutospacing="0"/>
        <w:textAlignment w:val="baseline"/>
        <w:rPr>
          <w:rFonts w:ascii="Aptos" w:hAnsi="Aptos" w:cs="Segoe UI"/>
          <w:color w:val="242424"/>
        </w:rPr>
      </w:pPr>
      <w:r>
        <w:rPr>
          <w:rFonts w:ascii="Calibri" w:hAnsi="Calibri" w:cs="Calibri"/>
          <w:color w:val="000000"/>
          <w:sz w:val="22"/>
          <w:szCs w:val="22"/>
          <w:bdr w:val="none" w:sz="0" w:space="0" w:color="auto" w:frame="1"/>
        </w:rPr>
        <w:t>National HIV Prevention Program Managers, Global HIV Prevention Coalition Members, country HIV prevention TWG members, representatives from the Ministries of Health and National AIDS Councils or government entities responsible for coordinating HIV prevention response, donor agencies, civil society organizations, technical and policy advisors, and Community-Based Organizations.</w:t>
      </w:r>
    </w:p>
    <w:p w14:paraId="2F0A2480" w14:textId="77777777" w:rsidR="008F7942" w:rsidRDefault="008F7942" w:rsidP="008F7942">
      <w:pPr>
        <w:pStyle w:val="NormalWeb"/>
        <w:shd w:val="clear" w:color="auto" w:fill="FFFFFF"/>
        <w:spacing w:before="0" w:beforeAutospacing="0" w:after="0" w:afterAutospacing="0"/>
        <w:textAlignment w:val="baseline"/>
        <w:rPr>
          <w:rFonts w:ascii="Aptos" w:hAnsi="Aptos" w:cs="Segoe UI"/>
          <w:color w:val="242424"/>
        </w:rPr>
      </w:pPr>
      <w:r>
        <w:rPr>
          <w:rFonts w:ascii="Calibri" w:hAnsi="Calibri" w:cs="Calibri"/>
          <w:color w:val="000000"/>
          <w:sz w:val="22"/>
          <w:szCs w:val="22"/>
          <w:bdr w:val="none" w:sz="0" w:space="0" w:color="auto" w:frame="1"/>
        </w:rPr>
        <w:t> </w:t>
      </w:r>
    </w:p>
    <w:p w14:paraId="33270078" w14:textId="77777777" w:rsidR="008F7942" w:rsidRPr="00805268" w:rsidRDefault="008F7942" w:rsidP="008F7942">
      <w:pPr>
        <w:pStyle w:val="NormalWeb"/>
        <w:shd w:val="clear" w:color="auto" w:fill="FFFFFF"/>
        <w:spacing w:before="0" w:beforeAutospacing="0" w:after="0" w:afterAutospacing="0"/>
        <w:textAlignment w:val="baseline"/>
        <w:rPr>
          <w:rStyle w:val="Heading1Char"/>
          <w:sz w:val="28"/>
          <w:szCs w:val="28"/>
        </w:rPr>
      </w:pPr>
      <w:r w:rsidRPr="00805268">
        <w:rPr>
          <w:rStyle w:val="Heading1Char"/>
          <w:sz w:val="28"/>
          <w:szCs w:val="28"/>
        </w:rPr>
        <w:t>Expected Outcomes</w:t>
      </w:r>
    </w:p>
    <w:p w14:paraId="7A49B762"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1.</w:t>
      </w:r>
      <w:r>
        <w:rPr>
          <w:color w:val="000000"/>
          <w:sz w:val="14"/>
          <w:szCs w:val="14"/>
          <w:bdr w:val="none" w:sz="0" w:space="0" w:color="auto" w:frame="1"/>
        </w:rPr>
        <w:t>       </w:t>
      </w:r>
      <w:r>
        <w:rPr>
          <w:rFonts w:ascii="Calibri" w:hAnsi="Calibri" w:cs="Calibri"/>
          <w:color w:val="000000"/>
          <w:sz w:val="22"/>
          <w:szCs w:val="22"/>
          <w:bdr w:val="none" w:sz="0" w:space="0" w:color="auto" w:frame="1"/>
        </w:rPr>
        <w:t>Familiarization of country stakeholders with the updated Global HIV Prevention Scorecards Tool.</w:t>
      </w:r>
    </w:p>
    <w:p w14:paraId="790D28DA"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2.</w:t>
      </w:r>
      <w:r>
        <w:rPr>
          <w:color w:val="000000"/>
          <w:sz w:val="14"/>
          <w:szCs w:val="14"/>
          <w:bdr w:val="none" w:sz="0" w:space="0" w:color="auto" w:frame="1"/>
        </w:rPr>
        <w:t>       </w:t>
      </w:r>
      <w:r>
        <w:rPr>
          <w:rFonts w:ascii="Calibri" w:hAnsi="Calibri" w:cs="Calibri"/>
          <w:color w:val="000000"/>
          <w:sz w:val="22"/>
          <w:szCs w:val="22"/>
          <w:bdr w:val="none" w:sz="0" w:space="0" w:color="auto" w:frame="1"/>
        </w:rPr>
        <w:t>Increased understanding of the value of subnational scorecards for focused HIV prevention monitoring.</w:t>
      </w:r>
    </w:p>
    <w:p w14:paraId="08E535F3"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3.</w:t>
      </w:r>
      <w:r>
        <w:rPr>
          <w:color w:val="000000"/>
          <w:sz w:val="14"/>
          <w:szCs w:val="14"/>
          <w:bdr w:val="none" w:sz="0" w:space="0" w:color="auto" w:frame="1"/>
        </w:rPr>
        <w:t>       </w:t>
      </w:r>
      <w:r>
        <w:rPr>
          <w:rFonts w:ascii="Calibri" w:hAnsi="Calibri" w:cs="Calibri"/>
          <w:color w:val="000000"/>
          <w:sz w:val="22"/>
          <w:szCs w:val="22"/>
          <w:bdr w:val="none" w:sz="0" w:space="0" w:color="auto" w:frame="1"/>
        </w:rPr>
        <w:t>Informed discussions on country-level progress in implementing the 10 roadmap actions.</w:t>
      </w:r>
    </w:p>
    <w:p w14:paraId="5C535D67"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4.</w:t>
      </w:r>
      <w:r>
        <w:rPr>
          <w:color w:val="000000"/>
          <w:sz w:val="14"/>
          <w:szCs w:val="14"/>
          <w:bdr w:val="none" w:sz="0" w:space="0" w:color="auto" w:frame="1"/>
        </w:rPr>
        <w:t>       </w:t>
      </w:r>
      <w:r>
        <w:rPr>
          <w:rFonts w:ascii="Calibri" w:hAnsi="Calibri" w:cs="Calibri"/>
          <w:color w:val="000000"/>
          <w:sz w:val="22"/>
          <w:szCs w:val="22"/>
          <w:bdr w:val="none" w:sz="0" w:space="0" w:color="auto" w:frame="1"/>
        </w:rPr>
        <w:t>Identification of priority areas for technical assistance support. </w:t>
      </w:r>
    </w:p>
    <w:p w14:paraId="0533261E" w14:textId="77777777" w:rsidR="008F7942" w:rsidRDefault="008F7942" w:rsidP="008F7942">
      <w:pPr>
        <w:pStyle w:val="NormalWeb"/>
        <w:shd w:val="clear" w:color="auto" w:fill="FFFFFF"/>
        <w:spacing w:before="0" w:beforeAutospacing="0" w:after="0" w:afterAutospacing="0"/>
        <w:ind w:left="600" w:hanging="360"/>
        <w:textAlignment w:val="baseline"/>
        <w:rPr>
          <w:rFonts w:ascii="Aptos" w:hAnsi="Aptos" w:cs="Segoe UI"/>
          <w:color w:val="242424"/>
        </w:rPr>
      </w:pPr>
      <w:r>
        <w:rPr>
          <w:rFonts w:ascii="Calibri" w:hAnsi="Calibri" w:cs="Calibri"/>
          <w:color w:val="000000"/>
          <w:sz w:val="22"/>
          <w:szCs w:val="22"/>
          <w:bdr w:val="none" w:sz="0" w:space="0" w:color="auto" w:frame="1"/>
        </w:rPr>
        <w:br/>
      </w:r>
    </w:p>
    <w:p w14:paraId="1649FD61" w14:textId="77777777" w:rsidR="008F7942" w:rsidRPr="00805268" w:rsidRDefault="008F7942" w:rsidP="008F7942">
      <w:pPr>
        <w:pStyle w:val="NormalWeb"/>
        <w:shd w:val="clear" w:color="auto" w:fill="FFFFFF"/>
        <w:spacing w:before="0" w:beforeAutospacing="0" w:after="0" w:afterAutospacing="0"/>
        <w:textAlignment w:val="baseline"/>
        <w:rPr>
          <w:rStyle w:val="Heading1Char"/>
          <w:sz w:val="28"/>
          <w:szCs w:val="28"/>
        </w:rPr>
      </w:pPr>
      <w:r w:rsidRPr="00805268">
        <w:rPr>
          <w:rStyle w:val="Heading1Char"/>
          <w:sz w:val="28"/>
          <w:szCs w:val="28"/>
        </w:rPr>
        <w:t>Proposed Agenda (90 minutes)</w:t>
      </w:r>
    </w:p>
    <w:p w14:paraId="2F8A39B9"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1.</w:t>
      </w:r>
      <w:r>
        <w:rPr>
          <w:color w:val="000000"/>
          <w:sz w:val="14"/>
          <w:szCs w:val="14"/>
          <w:bdr w:val="none" w:sz="0" w:space="0" w:color="auto" w:frame="1"/>
        </w:rPr>
        <w:t>       </w:t>
      </w:r>
      <w:r>
        <w:rPr>
          <w:rFonts w:ascii="Calibri" w:hAnsi="Calibri" w:cs="Calibri"/>
          <w:color w:val="000000"/>
          <w:sz w:val="22"/>
          <w:szCs w:val="22"/>
          <w:bdr w:val="none" w:sz="0" w:space="0" w:color="auto" w:frame="1"/>
        </w:rPr>
        <w:t>Opening and Welcome Remarks (5 minutes), </w:t>
      </w:r>
      <w:r>
        <w:rPr>
          <w:rFonts w:ascii="Calibri" w:hAnsi="Calibri" w:cs="Calibri"/>
          <w:b/>
          <w:bCs/>
          <w:color w:val="000000"/>
          <w:sz w:val="22"/>
          <w:szCs w:val="22"/>
          <w:bdr w:val="none" w:sz="0" w:space="0" w:color="auto" w:frame="1"/>
        </w:rPr>
        <w:t>Fode/Angeli</w:t>
      </w:r>
    </w:p>
    <w:p w14:paraId="64D52C9F"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Welcome and set the context for the webinar</w:t>
      </w:r>
    </w:p>
    <w:p w14:paraId="611DB55D"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Importance of global HIV prevention monitoring tools</w:t>
      </w:r>
    </w:p>
    <w:p w14:paraId="4BC39650"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2.</w:t>
      </w:r>
      <w:r>
        <w:rPr>
          <w:color w:val="000000"/>
          <w:sz w:val="14"/>
          <w:szCs w:val="14"/>
          <w:bdr w:val="none" w:sz="0" w:space="0" w:color="auto" w:frame="1"/>
        </w:rPr>
        <w:t>       </w:t>
      </w:r>
      <w:r>
        <w:rPr>
          <w:rFonts w:ascii="Calibri" w:hAnsi="Calibri" w:cs="Calibri"/>
          <w:color w:val="000000"/>
          <w:sz w:val="22"/>
          <w:szCs w:val="22"/>
          <w:bdr w:val="none" w:sz="0" w:space="0" w:color="auto" w:frame="1"/>
        </w:rPr>
        <w:t>Presentation of Updated Global HIV Prevention Scorecards Tool (20 minutes), </w:t>
      </w:r>
      <w:r>
        <w:rPr>
          <w:rFonts w:ascii="Calibri" w:hAnsi="Calibri" w:cs="Calibri"/>
          <w:b/>
          <w:bCs/>
          <w:color w:val="000000"/>
          <w:sz w:val="22"/>
          <w:szCs w:val="22"/>
          <w:bdr w:val="none" w:sz="0" w:space="0" w:color="auto" w:frame="1"/>
        </w:rPr>
        <w:t>Lycias/Clemens</w:t>
      </w:r>
    </w:p>
    <w:p w14:paraId="296A59A0"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Overview of the updated scorecards and key features</w:t>
      </w:r>
    </w:p>
    <w:p w14:paraId="6FFD0B71"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Introduction to new data and country highlights</w:t>
      </w:r>
    </w:p>
    <w:p w14:paraId="59ACD05B"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3.</w:t>
      </w:r>
      <w:r>
        <w:rPr>
          <w:color w:val="000000"/>
          <w:sz w:val="14"/>
          <w:szCs w:val="14"/>
          <w:bdr w:val="none" w:sz="0" w:space="0" w:color="auto" w:frame="1"/>
        </w:rPr>
        <w:t>       </w:t>
      </w:r>
      <w:r>
        <w:rPr>
          <w:rFonts w:ascii="Calibri" w:hAnsi="Calibri" w:cs="Calibri"/>
          <w:color w:val="000000"/>
          <w:sz w:val="22"/>
          <w:szCs w:val="22"/>
          <w:bdr w:val="none" w:sz="0" w:space="0" w:color="auto" w:frame="1"/>
        </w:rPr>
        <w:t>Introduction to Subnational HIV Prevention Scorecards (15 minutes), </w:t>
      </w:r>
      <w:r>
        <w:rPr>
          <w:rFonts w:ascii="Calibri" w:hAnsi="Calibri" w:cs="Calibri"/>
          <w:b/>
          <w:bCs/>
          <w:color w:val="000000"/>
          <w:sz w:val="22"/>
          <w:szCs w:val="22"/>
          <w:bdr w:val="none" w:sz="0" w:space="0" w:color="auto" w:frame="1"/>
        </w:rPr>
        <w:t>Lycias/Clemens</w:t>
      </w:r>
    </w:p>
    <w:p w14:paraId="55C218E3"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Rationale and benefits of subnational scorecards for targeted prevention</w:t>
      </w:r>
    </w:p>
    <w:p w14:paraId="1241908A"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Case studies of subnational scorecard implementation (country example)</w:t>
      </w:r>
    </w:p>
    <w:p w14:paraId="7852A9F6"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4.</w:t>
      </w:r>
      <w:r>
        <w:rPr>
          <w:color w:val="000000"/>
          <w:sz w:val="14"/>
          <w:szCs w:val="14"/>
          <w:bdr w:val="none" w:sz="0" w:space="0" w:color="auto" w:frame="1"/>
        </w:rPr>
        <w:t>       </w:t>
      </w:r>
      <w:r>
        <w:rPr>
          <w:rFonts w:ascii="Calibri" w:hAnsi="Calibri" w:cs="Calibri"/>
          <w:color w:val="000000"/>
          <w:sz w:val="22"/>
          <w:szCs w:val="22"/>
          <w:bdr w:val="none" w:sz="0" w:space="0" w:color="auto" w:frame="1"/>
        </w:rPr>
        <w:t>Survey Results: Country Progress in Implementing the 10 Roadmap Actions (15 minutes), </w:t>
      </w:r>
      <w:r>
        <w:rPr>
          <w:rFonts w:ascii="Calibri" w:hAnsi="Calibri" w:cs="Calibri"/>
          <w:b/>
          <w:bCs/>
          <w:color w:val="000000"/>
          <w:sz w:val="22"/>
          <w:szCs w:val="22"/>
          <w:bdr w:val="none" w:sz="0" w:space="0" w:color="auto" w:frame="1"/>
        </w:rPr>
        <w:t>Lycias</w:t>
      </w:r>
    </w:p>
    <w:p w14:paraId="164F4C8A"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Overview of the survey methodology</w:t>
      </w:r>
    </w:p>
    <w:p w14:paraId="7B37FB82"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Key findings on countries’ progress</w:t>
      </w:r>
    </w:p>
    <w:p w14:paraId="2DB89EF7"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Discussion on challenges and areas for improvement</w:t>
      </w:r>
    </w:p>
    <w:p w14:paraId="1EB74392"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5.</w:t>
      </w:r>
      <w:r>
        <w:rPr>
          <w:color w:val="000000"/>
          <w:sz w:val="14"/>
          <w:szCs w:val="14"/>
          <w:bdr w:val="none" w:sz="0" w:space="0" w:color="auto" w:frame="1"/>
        </w:rPr>
        <w:t>       </w:t>
      </w:r>
      <w:r>
        <w:rPr>
          <w:rFonts w:ascii="Calibri" w:hAnsi="Calibri" w:cs="Calibri"/>
          <w:color w:val="000000"/>
          <w:sz w:val="22"/>
          <w:szCs w:val="22"/>
          <w:bdr w:val="none" w:sz="0" w:space="0" w:color="auto" w:frame="1"/>
        </w:rPr>
        <w:t>Country Technical Assistance (TA) Requests: Strengthening HIV Prevention (10 minutes), </w:t>
      </w:r>
      <w:r>
        <w:rPr>
          <w:rFonts w:ascii="Calibri" w:hAnsi="Calibri" w:cs="Calibri"/>
          <w:b/>
          <w:bCs/>
          <w:color w:val="000000"/>
          <w:sz w:val="22"/>
          <w:szCs w:val="22"/>
          <w:bdr w:val="none" w:sz="0" w:space="0" w:color="auto" w:frame="1"/>
        </w:rPr>
        <w:t>Heather-Marie</w:t>
      </w:r>
    </w:p>
    <w:p w14:paraId="77A809B5"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Review of common TA requests from countries</w:t>
      </w:r>
    </w:p>
    <w:p w14:paraId="04896483"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Strategic recommendations for TA support to enhance HIV prevention programs</w:t>
      </w:r>
    </w:p>
    <w:p w14:paraId="25E19D87"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6.</w:t>
      </w:r>
      <w:r>
        <w:rPr>
          <w:color w:val="000000"/>
          <w:sz w:val="14"/>
          <w:szCs w:val="14"/>
          <w:bdr w:val="none" w:sz="0" w:space="0" w:color="auto" w:frame="1"/>
        </w:rPr>
        <w:t>       </w:t>
      </w:r>
      <w:r>
        <w:rPr>
          <w:rFonts w:ascii="Calibri" w:hAnsi="Calibri" w:cs="Calibri"/>
          <w:color w:val="000000"/>
          <w:sz w:val="22"/>
          <w:szCs w:val="22"/>
          <w:bdr w:val="none" w:sz="0" w:space="0" w:color="auto" w:frame="1"/>
        </w:rPr>
        <w:t>Q&amp;A</w:t>
      </w:r>
      <w:r>
        <w:rPr>
          <w:rFonts w:ascii="Calibri" w:hAnsi="Calibri" w:cs="Calibri"/>
          <w:color w:val="242424"/>
          <w:sz w:val="22"/>
          <w:szCs w:val="22"/>
          <w:bdr w:val="none" w:sz="0" w:space="0" w:color="auto" w:frame="1"/>
        </w:rPr>
        <w:t> (20 minutes)</w:t>
      </w:r>
      <w:r>
        <w:rPr>
          <w:rFonts w:ascii="Calibri" w:hAnsi="Calibri" w:cs="Calibri"/>
          <w:color w:val="000000"/>
          <w:sz w:val="22"/>
          <w:szCs w:val="22"/>
          <w:bdr w:val="none" w:sz="0" w:space="0" w:color="auto" w:frame="1"/>
        </w:rPr>
        <w:t> and Closing Remarks (5 minutes), </w:t>
      </w:r>
      <w:r>
        <w:rPr>
          <w:rFonts w:ascii="Calibri" w:hAnsi="Calibri" w:cs="Calibri"/>
          <w:b/>
          <w:bCs/>
          <w:color w:val="000000"/>
          <w:sz w:val="22"/>
          <w:szCs w:val="22"/>
          <w:bdr w:val="none" w:sz="0" w:space="0" w:color="auto" w:frame="1"/>
        </w:rPr>
        <w:t>Fode/Angeli</w:t>
      </w:r>
    </w:p>
    <w:p w14:paraId="5B6516C3" w14:textId="77777777" w:rsidR="008F7942" w:rsidRDefault="008F7942" w:rsidP="00805268">
      <w:pPr>
        <w:pStyle w:val="NormalWeb"/>
        <w:shd w:val="clear" w:color="auto" w:fill="FFFFFF"/>
        <w:spacing w:before="0" w:beforeAutospacing="0" w:after="0" w:afterAutospacing="0"/>
        <w:ind w:left="1080" w:hanging="360"/>
        <w:textAlignment w:val="baseline"/>
        <w:rPr>
          <w:rFonts w:ascii="Aptos" w:hAnsi="Aptos" w:cs="Segoe UI"/>
          <w:color w:val="242424"/>
        </w:rPr>
      </w:pPr>
      <w:r>
        <w:rPr>
          <w:rFonts w:ascii="Symbol" w:hAnsi="Symbol" w:cs="Segoe UI"/>
          <w:color w:val="000000"/>
          <w:sz w:val="20"/>
          <w:szCs w:val="20"/>
          <w:bdr w:val="none" w:sz="0" w:space="0" w:color="auto" w:frame="1"/>
        </w:rPr>
        <w:t>·</w:t>
      </w:r>
      <w:r>
        <w:rPr>
          <w:color w:val="000000"/>
          <w:sz w:val="14"/>
          <w:szCs w:val="14"/>
          <w:bdr w:val="none" w:sz="0" w:space="0" w:color="auto" w:frame="1"/>
        </w:rPr>
        <w:t>       </w:t>
      </w:r>
      <w:r>
        <w:rPr>
          <w:rFonts w:ascii="Calibri" w:hAnsi="Calibri" w:cs="Calibri"/>
          <w:color w:val="000000"/>
          <w:sz w:val="22"/>
          <w:szCs w:val="22"/>
          <w:bdr w:val="none" w:sz="0" w:space="0" w:color="auto" w:frame="1"/>
        </w:rPr>
        <w:t>Open floor for questions from participants</w:t>
      </w:r>
    </w:p>
    <w:p w14:paraId="5027250F" w14:textId="77777777" w:rsidR="008F7942" w:rsidRDefault="008F7942" w:rsidP="00805268">
      <w:pPr>
        <w:pStyle w:val="NormalWeb"/>
        <w:shd w:val="clear" w:color="auto" w:fill="FFFFFF"/>
        <w:spacing w:before="0" w:beforeAutospacing="0" w:after="0" w:afterAutospacing="0"/>
        <w:ind w:left="720" w:hanging="360"/>
        <w:textAlignment w:val="baseline"/>
        <w:rPr>
          <w:rFonts w:ascii="Aptos" w:hAnsi="Aptos" w:cs="Segoe UI"/>
          <w:color w:val="242424"/>
        </w:rPr>
      </w:pPr>
      <w:r>
        <w:rPr>
          <w:rFonts w:ascii="Calibri" w:hAnsi="Calibri" w:cs="Calibri"/>
          <w:color w:val="000000"/>
          <w:sz w:val="22"/>
          <w:szCs w:val="22"/>
          <w:bdr w:val="none" w:sz="0" w:space="0" w:color="auto" w:frame="1"/>
        </w:rPr>
        <w:t>7.</w:t>
      </w:r>
      <w:r>
        <w:rPr>
          <w:color w:val="000000"/>
          <w:sz w:val="14"/>
          <w:szCs w:val="14"/>
          <w:bdr w:val="none" w:sz="0" w:space="0" w:color="auto" w:frame="1"/>
        </w:rPr>
        <w:t>       </w:t>
      </w:r>
      <w:r>
        <w:rPr>
          <w:rFonts w:ascii="Calibri" w:hAnsi="Calibri" w:cs="Calibri"/>
          <w:color w:val="000000"/>
          <w:sz w:val="22"/>
          <w:szCs w:val="22"/>
          <w:bdr w:val="none" w:sz="0" w:space="0" w:color="auto" w:frame="1"/>
        </w:rPr>
        <w:t>Wrap-up and next steps - </w:t>
      </w:r>
      <w:r>
        <w:rPr>
          <w:rFonts w:ascii="Calibri" w:hAnsi="Calibri" w:cs="Calibri"/>
          <w:b/>
          <w:bCs/>
          <w:color w:val="000000"/>
          <w:sz w:val="22"/>
          <w:szCs w:val="22"/>
          <w:bdr w:val="none" w:sz="0" w:space="0" w:color="auto" w:frame="1"/>
        </w:rPr>
        <w:t>Lycias</w:t>
      </w:r>
    </w:p>
    <w:p w14:paraId="0FF0E0AF" w14:textId="77777777" w:rsidR="008F7942" w:rsidRDefault="008F7942" w:rsidP="008F6E64"/>
    <w:p w14:paraId="55A33340" w14:textId="14042584" w:rsidR="008F7942" w:rsidRPr="00805268" w:rsidRDefault="008F7942" w:rsidP="008F6E64">
      <w:pPr>
        <w:rPr>
          <w:color w:val="FF0000"/>
        </w:rPr>
      </w:pPr>
      <w:r w:rsidRPr="00805268">
        <w:rPr>
          <w:color w:val="FF0000"/>
        </w:rPr>
        <w:t>Focal person: Lycias Zembe, GPC, UNAIDS, Geneva</w:t>
      </w:r>
    </w:p>
    <w:sectPr w:rsidR="008F7942" w:rsidRPr="00805268" w:rsidSect="001E57C2">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64"/>
    <w:rsid w:val="000C4AF3"/>
    <w:rsid w:val="001E57C2"/>
    <w:rsid w:val="004408BA"/>
    <w:rsid w:val="00593EC2"/>
    <w:rsid w:val="00753D68"/>
    <w:rsid w:val="007D6C7A"/>
    <w:rsid w:val="00805268"/>
    <w:rsid w:val="008F6E64"/>
    <w:rsid w:val="008F7942"/>
    <w:rsid w:val="00A43DD8"/>
    <w:rsid w:val="00D43DA5"/>
    <w:rsid w:val="00D9076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96620"/>
  <w15:chartTrackingRefBased/>
  <w15:docId w15:val="{AA94AE29-F01E-41D5-8ABC-6AE5BA59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E64"/>
    <w:rPr>
      <w:rFonts w:eastAsiaTheme="majorEastAsia" w:cstheme="majorBidi"/>
      <w:color w:val="272727" w:themeColor="text1" w:themeTint="D8"/>
    </w:rPr>
  </w:style>
  <w:style w:type="paragraph" w:styleId="Title">
    <w:name w:val="Title"/>
    <w:basedOn w:val="Normal"/>
    <w:next w:val="Normal"/>
    <w:link w:val="TitleChar"/>
    <w:uiPriority w:val="10"/>
    <w:qFormat/>
    <w:rsid w:val="008F6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E64"/>
    <w:pPr>
      <w:spacing w:before="160"/>
      <w:jc w:val="center"/>
    </w:pPr>
    <w:rPr>
      <w:i/>
      <w:iCs/>
      <w:color w:val="404040" w:themeColor="text1" w:themeTint="BF"/>
    </w:rPr>
  </w:style>
  <w:style w:type="character" w:customStyle="1" w:styleId="QuoteChar">
    <w:name w:val="Quote Char"/>
    <w:basedOn w:val="DefaultParagraphFont"/>
    <w:link w:val="Quote"/>
    <w:uiPriority w:val="29"/>
    <w:rsid w:val="008F6E64"/>
    <w:rPr>
      <w:i/>
      <w:iCs/>
      <w:color w:val="404040" w:themeColor="text1" w:themeTint="BF"/>
    </w:rPr>
  </w:style>
  <w:style w:type="paragraph" w:styleId="ListParagraph">
    <w:name w:val="List Paragraph"/>
    <w:basedOn w:val="Normal"/>
    <w:uiPriority w:val="34"/>
    <w:qFormat/>
    <w:rsid w:val="008F6E64"/>
    <w:pPr>
      <w:ind w:left="720"/>
      <w:contextualSpacing/>
    </w:pPr>
  </w:style>
  <w:style w:type="character" w:styleId="IntenseEmphasis">
    <w:name w:val="Intense Emphasis"/>
    <w:basedOn w:val="DefaultParagraphFont"/>
    <w:uiPriority w:val="21"/>
    <w:qFormat/>
    <w:rsid w:val="008F6E64"/>
    <w:rPr>
      <w:i/>
      <w:iCs/>
      <w:color w:val="0F4761" w:themeColor="accent1" w:themeShade="BF"/>
    </w:rPr>
  </w:style>
  <w:style w:type="paragraph" w:styleId="IntenseQuote">
    <w:name w:val="Intense Quote"/>
    <w:basedOn w:val="Normal"/>
    <w:next w:val="Normal"/>
    <w:link w:val="IntenseQuoteChar"/>
    <w:uiPriority w:val="30"/>
    <w:qFormat/>
    <w:rsid w:val="008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E64"/>
    <w:rPr>
      <w:i/>
      <w:iCs/>
      <w:color w:val="0F4761" w:themeColor="accent1" w:themeShade="BF"/>
    </w:rPr>
  </w:style>
  <w:style w:type="character" w:styleId="IntenseReference">
    <w:name w:val="Intense Reference"/>
    <w:basedOn w:val="DefaultParagraphFont"/>
    <w:uiPriority w:val="32"/>
    <w:qFormat/>
    <w:rsid w:val="008F6E64"/>
    <w:rPr>
      <w:b/>
      <w:bCs/>
      <w:smallCaps/>
      <w:color w:val="0F4761" w:themeColor="accent1" w:themeShade="BF"/>
      <w:spacing w:val="5"/>
    </w:rPr>
  </w:style>
  <w:style w:type="character" w:styleId="Hyperlink">
    <w:name w:val="Hyperlink"/>
    <w:basedOn w:val="DefaultParagraphFont"/>
    <w:uiPriority w:val="99"/>
    <w:unhideWhenUsed/>
    <w:rsid w:val="008F7942"/>
    <w:rPr>
      <w:color w:val="467886" w:themeColor="hyperlink"/>
      <w:u w:val="single"/>
    </w:rPr>
  </w:style>
  <w:style w:type="character" w:styleId="UnresolvedMention">
    <w:name w:val="Unresolved Mention"/>
    <w:basedOn w:val="DefaultParagraphFont"/>
    <w:uiPriority w:val="99"/>
    <w:semiHidden/>
    <w:unhideWhenUsed/>
    <w:rsid w:val="008F7942"/>
    <w:rPr>
      <w:color w:val="605E5C"/>
      <w:shd w:val="clear" w:color="auto" w:fill="E1DFDD"/>
    </w:rPr>
  </w:style>
  <w:style w:type="paragraph" w:styleId="NormalWeb">
    <w:name w:val="Normal (Web)"/>
    <w:basedOn w:val="Normal"/>
    <w:uiPriority w:val="99"/>
    <w:semiHidden/>
    <w:unhideWhenUsed/>
    <w:rsid w:val="008F7942"/>
    <w:pPr>
      <w:spacing w:before="100" w:beforeAutospacing="1" w:after="100" w:afterAutospacing="1" w:line="240" w:lineRule="auto"/>
    </w:pPr>
    <w:rPr>
      <w:rFonts w:ascii="Times New Roman" w:eastAsia="Times New Roman" w:hAnsi="Times New Roman" w:cs="Times New Roman"/>
      <w:kern w:val="0"/>
      <w:sz w:val="24"/>
      <w:szCs w:val="24"/>
      <w:lang w:eastAsia="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777213">
      <w:bodyDiv w:val="1"/>
      <w:marLeft w:val="0"/>
      <w:marRight w:val="0"/>
      <w:marTop w:val="0"/>
      <w:marBottom w:val="0"/>
      <w:divBdr>
        <w:top w:val="none" w:sz="0" w:space="0" w:color="auto"/>
        <w:left w:val="none" w:sz="0" w:space="0" w:color="auto"/>
        <w:bottom w:val="none" w:sz="0" w:space="0" w:color="auto"/>
        <w:right w:val="none" w:sz="0" w:space="0" w:color="auto"/>
      </w:divBdr>
      <w:divsChild>
        <w:div w:id="1147164071">
          <w:marLeft w:val="0"/>
          <w:marRight w:val="0"/>
          <w:marTop w:val="0"/>
          <w:marBottom w:val="0"/>
          <w:divBdr>
            <w:top w:val="none" w:sz="0" w:space="0" w:color="auto"/>
            <w:left w:val="none" w:sz="0" w:space="0" w:color="auto"/>
            <w:bottom w:val="none" w:sz="0" w:space="0" w:color="auto"/>
            <w:right w:val="none" w:sz="0" w:space="0" w:color="auto"/>
          </w:divBdr>
        </w:div>
        <w:div w:id="2130850835">
          <w:marLeft w:val="0"/>
          <w:marRight w:val="0"/>
          <w:marTop w:val="0"/>
          <w:marBottom w:val="0"/>
          <w:divBdr>
            <w:top w:val="none" w:sz="0" w:space="0" w:color="auto"/>
            <w:left w:val="none" w:sz="0" w:space="0" w:color="auto"/>
            <w:bottom w:val="none" w:sz="0" w:space="0" w:color="auto"/>
            <w:right w:val="none" w:sz="0" w:space="0" w:color="auto"/>
          </w:divBdr>
        </w:div>
        <w:div w:id="1685008686">
          <w:marLeft w:val="0"/>
          <w:marRight w:val="0"/>
          <w:marTop w:val="0"/>
          <w:marBottom w:val="0"/>
          <w:divBdr>
            <w:top w:val="none" w:sz="0" w:space="0" w:color="auto"/>
            <w:left w:val="none" w:sz="0" w:space="0" w:color="auto"/>
            <w:bottom w:val="none" w:sz="0" w:space="0" w:color="auto"/>
            <w:right w:val="none" w:sz="0" w:space="0" w:color="auto"/>
          </w:divBdr>
        </w:div>
        <w:div w:id="1369455201">
          <w:marLeft w:val="0"/>
          <w:marRight w:val="0"/>
          <w:marTop w:val="0"/>
          <w:marBottom w:val="0"/>
          <w:divBdr>
            <w:top w:val="none" w:sz="0" w:space="0" w:color="auto"/>
            <w:left w:val="none" w:sz="0" w:space="0" w:color="auto"/>
            <w:bottom w:val="none" w:sz="0" w:space="0" w:color="auto"/>
            <w:right w:val="none" w:sz="0" w:space="0" w:color="auto"/>
          </w:divBdr>
        </w:div>
        <w:div w:id="569774953">
          <w:marLeft w:val="0"/>
          <w:marRight w:val="0"/>
          <w:marTop w:val="0"/>
          <w:marBottom w:val="0"/>
          <w:divBdr>
            <w:top w:val="none" w:sz="0" w:space="0" w:color="auto"/>
            <w:left w:val="none" w:sz="0" w:space="0" w:color="auto"/>
            <w:bottom w:val="none" w:sz="0" w:space="0" w:color="auto"/>
            <w:right w:val="none" w:sz="0" w:space="0" w:color="auto"/>
          </w:divBdr>
        </w:div>
        <w:div w:id="620696303">
          <w:marLeft w:val="0"/>
          <w:marRight w:val="0"/>
          <w:marTop w:val="0"/>
          <w:marBottom w:val="0"/>
          <w:divBdr>
            <w:top w:val="none" w:sz="0" w:space="0" w:color="auto"/>
            <w:left w:val="none" w:sz="0" w:space="0" w:color="auto"/>
            <w:bottom w:val="none" w:sz="0" w:space="0" w:color="auto"/>
            <w:right w:val="none" w:sz="0" w:space="0" w:color="auto"/>
          </w:divBdr>
        </w:div>
        <w:div w:id="1799297884">
          <w:marLeft w:val="0"/>
          <w:marRight w:val="0"/>
          <w:marTop w:val="0"/>
          <w:marBottom w:val="0"/>
          <w:divBdr>
            <w:top w:val="none" w:sz="0" w:space="0" w:color="auto"/>
            <w:left w:val="none" w:sz="0" w:space="0" w:color="auto"/>
            <w:bottom w:val="none" w:sz="0" w:space="0" w:color="auto"/>
            <w:right w:val="none" w:sz="0" w:space="0" w:color="auto"/>
          </w:divBdr>
        </w:div>
        <w:div w:id="456603408">
          <w:marLeft w:val="0"/>
          <w:marRight w:val="0"/>
          <w:marTop w:val="0"/>
          <w:marBottom w:val="0"/>
          <w:divBdr>
            <w:top w:val="none" w:sz="0" w:space="0" w:color="auto"/>
            <w:left w:val="none" w:sz="0" w:space="0" w:color="auto"/>
            <w:bottom w:val="none" w:sz="0" w:space="0" w:color="auto"/>
            <w:right w:val="none" w:sz="0" w:space="0" w:color="auto"/>
          </w:divBdr>
        </w:div>
        <w:div w:id="167066728">
          <w:marLeft w:val="0"/>
          <w:marRight w:val="0"/>
          <w:marTop w:val="0"/>
          <w:marBottom w:val="0"/>
          <w:divBdr>
            <w:top w:val="none" w:sz="0" w:space="0" w:color="auto"/>
            <w:left w:val="none" w:sz="0" w:space="0" w:color="auto"/>
            <w:bottom w:val="none" w:sz="0" w:space="0" w:color="auto"/>
            <w:right w:val="none" w:sz="0" w:space="0" w:color="auto"/>
          </w:divBdr>
        </w:div>
        <w:div w:id="134298953">
          <w:marLeft w:val="0"/>
          <w:marRight w:val="0"/>
          <w:marTop w:val="0"/>
          <w:marBottom w:val="0"/>
          <w:divBdr>
            <w:top w:val="none" w:sz="0" w:space="0" w:color="auto"/>
            <w:left w:val="none" w:sz="0" w:space="0" w:color="auto"/>
            <w:bottom w:val="none" w:sz="0" w:space="0" w:color="auto"/>
            <w:right w:val="none" w:sz="0" w:space="0" w:color="auto"/>
          </w:divBdr>
        </w:div>
        <w:div w:id="799763874">
          <w:marLeft w:val="0"/>
          <w:marRight w:val="0"/>
          <w:marTop w:val="0"/>
          <w:marBottom w:val="0"/>
          <w:divBdr>
            <w:top w:val="none" w:sz="0" w:space="0" w:color="auto"/>
            <w:left w:val="none" w:sz="0" w:space="0" w:color="auto"/>
            <w:bottom w:val="none" w:sz="0" w:space="0" w:color="auto"/>
            <w:right w:val="none" w:sz="0" w:space="0" w:color="auto"/>
          </w:divBdr>
        </w:div>
        <w:div w:id="282269329">
          <w:marLeft w:val="0"/>
          <w:marRight w:val="0"/>
          <w:marTop w:val="0"/>
          <w:marBottom w:val="0"/>
          <w:divBdr>
            <w:top w:val="none" w:sz="0" w:space="0" w:color="auto"/>
            <w:left w:val="none" w:sz="0" w:space="0" w:color="auto"/>
            <w:bottom w:val="none" w:sz="0" w:space="0" w:color="auto"/>
            <w:right w:val="none" w:sz="0" w:space="0" w:color="auto"/>
          </w:divBdr>
        </w:div>
        <w:div w:id="1242982763">
          <w:marLeft w:val="0"/>
          <w:marRight w:val="0"/>
          <w:marTop w:val="0"/>
          <w:marBottom w:val="0"/>
          <w:divBdr>
            <w:top w:val="none" w:sz="0" w:space="0" w:color="auto"/>
            <w:left w:val="none" w:sz="0" w:space="0" w:color="auto"/>
            <w:bottom w:val="none" w:sz="0" w:space="0" w:color="auto"/>
            <w:right w:val="none" w:sz="0" w:space="0" w:color="auto"/>
          </w:divBdr>
        </w:div>
        <w:div w:id="1247686635">
          <w:marLeft w:val="0"/>
          <w:marRight w:val="0"/>
          <w:marTop w:val="0"/>
          <w:marBottom w:val="0"/>
          <w:divBdr>
            <w:top w:val="none" w:sz="0" w:space="0" w:color="auto"/>
            <w:left w:val="none" w:sz="0" w:space="0" w:color="auto"/>
            <w:bottom w:val="none" w:sz="0" w:space="0" w:color="auto"/>
            <w:right w:val="none" w:sz="0" w:space="0" w:color="auto"/>
          </w:divBdr>
        </w:div>
        <w:div w:id="1429690792">
          <w:marLeft w:val="0"/>
          <w:marRight w:val="0"/>
          <w:marTop w:val="0"/>
          <w:marBottom w:val="0"/>
          <w:divBdr>
            <w:top w:val="none" w:sz="0" w:space="0" w:color="auto"/>
            <w:left w:val="none" w:sz="0" w:space="0" w:color="auto"/>
            <w:bottom w:val="none" w:sz="0" w:space="0" w:color="auto"/>
            <w:right w:val="none" w:sz="0" w:space="0" w:color="auto"/>
          </w:divBdr>
        </w:div>
        <w:div w:id="468326428">
          <w:marLeft w:val="0"/>
          <w:marRight w:val="0"/>
          <w:marTop w:val="0"/>
          <w:marBottom w:val="0"/>
          <w:divBdr>
            <w:top w:val="none" w:sz="0" w:space="0" w:color="auto"/>
            <w:left w:val="none" w:sz="0" w:space="0" w:color="auto"/>
            <w:bottom w:val="none" w:sz="0" w:space="0" w:color="auto"/>
            <w:right w:val="none" w:sz="0" w:space="0" w:color="auto"/>
          </w:divBdr>
        </w:div>
        <w:div w:id="2076390705">
          <w:marLeft w:val="0"/>
          <w:marRight w:val="0"/>
          <w:marTop w:val="0"/>
          <w:marBottom w:val="0"/>
          <w:divBdr>
            <w:top w:val="none" w:sz="0" w:space="0" w:color="auto"/>
            <w:left w:val="none" w:sz="0" w:space="0" w:color="auto"/>
            <w:bottom w:val="none" w:sz="0" w:space="0" w:color="auto"/>
            <w:right w:val="none" w:sz="0" w:space="0" w:color="auto"/>
          </w:divBdr>
        </w:div>
        <w:div w:id="764032403">
          <w:marLeft w:val="0"/>
          <w:marRight w:val="0"/>
          <w:marTop w:val="0"/>
          <w:marBottom w:val="0"/>
          <w:divBdr>
            <w:top w:val="none" w:sz="0" w:space="0" w:color="auto"/>
            <w:left w:val="none" w:sz="0" w:space="0" w:color="auto"/>
            <w:bottom w:val="none" w:sz="0" w:space="0" w:color="auto"/>
            <w:right w:val="none" w:sz="0" w:space="0" w:color="auto"/>
          </w:divBdr>
        </w:div>
        <w:div w:id="1474719115">
          <w:marLeft w:val="0"/>
          <w:marRight w:val="0"/>
          <w:marTop w:val="0"/>
          <w:marBottom w:val="0"/>
          <w:divBdr>
            <w:top w:val="none" w:sz="0" w:space="0" w:color="auto"/>
            <w:left w:val="none" w:sz="0" w:space="0" w:color="auto"/>
            <w:bottom w:val="none" w:sz="0" w:space="0" w:color="auto"/>
            <w:right w:val="none" w:sz="0" w:space="0" w:color="auto"/>
          </w:divBdr>
        </w:div>
        <w:div w:id="613437996">
          <w:marLeft w:val="0"/>
          <w:marRight w:val="0"/>
          <w:marTop w:val="0"/>
          <w:marBottom w:val="0"/>
          <w:divBdr>
            <w:top w:val="none" w:sz="0" w:space="0" w:color="auto"/>
            <w:left w:val="none" w:sz="0" w:space="0" w:color="auto"/>
            <w:bottom w:val="none" w:sz="0" w:space="0" w:color="auto"/>
            <w:right w:val="none" w:sz="0" w:space="0" w:color="auto"/>
          </w:divBdr>
        </w:div>
        <w:div w:id="180973336">
          <w:marLeft w:val="0"/>
          <w:marRight w:val="0"/>
          <w:marTop w:val="0"/>
          <w:marBottom w:val="0"/>
          <w:divBdr>
            <w:top w:val="none" w:sz="0" w:space="0" w:color="auto"/>
            <w:left w:val="none" w:sz="0" w:space="0" w:color="auto"/>
            <w:bottom w:val="none" w:sz="0" w:space="0" w:color="auto"/>
            <w:right w:val="none" w:sz="0" w:space="0" w:color="auto"/>
          </w:divBdr>
        </w:div>
        <w:div w:id="518005495">
          <w:marLeft w:val="0"/>
          <w:marRight w:val="0"/>
          <w:marTop w:val="0"/>
          <w:marBottom w:val="0"/>
          <w:divBdr>
            <w:top w:val="none" w:sz="0" w:space="0" w:color="auto"/>
            <w:left w:val="none" w:sz="0" w:space="0" w:color="auto"/>
            <w:bottom w:val="none" w:sz="0" w:space="0" w:color="auto"/>
            <w:right w:val="none" w:sz="0" w:space="0" w:color="auto"/>
          </w:divBdr>
        </w:div>
        <w:div w:id="1947342448">
          <w:marLeft w:val="0"/>
          <w:marRight w:val="0"/>
          <w:marTop w:val="0"/>
          <w:marBottom w:val="0"/>
          <w:divBdr>
            <w:top w:val="none" w:sz="0" w:space="0" w:color="auto"/>
            <w:left w:val="none" w:sz="0" w:space="0" w:color="auto"/>
            <w:bottom w:val="none" w:sz="0" w:space="0" w:color="auto"/>
            <w:right w:val="none" w:sz="0" w:space="0" w:color="auto"/>
          </w:divBdr>
        </w:div>
        <w:div w:id="1723669333">
          <w:marLeft w:val="0"/>
          <w:marRight w:val="0"/>
          <w:marTop w:val="0"/>
          <w:marBottom w:val="0"/>
          <w:divBdr>
            <w:top w:val="none" w:sz="0" w:space="0" w:color="auto"/>
            <w:left w:val="none" w:sz="0" w:space="0" w:color="auto"/>
            <w:bottom w:val="none" w:sz="0" w:space="0" w:color="auto"/>
            <w:right w:val="none" w:sz="0" w:space="0" w:color="auto"/>
          </w:divBdr>
        </w:div>
        <w:div w:id="760032948">
          <w:marLeft w:val="0"/>
          <w:marRight w:val="0"/>
          <w:marTop w:val="0"/>
          <w:marBottom w:val="0"/>
          <w:divBdr>
            <w:top w:val="none" w:sz="0" w:space="0" w:color="auto"/>
            <w:left w:val="none" w:sz="0" w:space="0" w:color="auto"/>
            <w:bottom w:val="none" w:sz="0" w:space="0" w:color="auto"/>
            <w:right w:val="none" w:sz="0" w:space="0" w:color="auto"/>
          </w:divBdr>
        </w:div>
        <w:div w:id="1457603481">
          <w:marLeft w:val="0"/>
          <w:marRight w:val="0"/>
          <w:marTop w:val="0"/>
          <w:marBottom w:val="0"/>
          <w:divBdr>
            <w:top w:val="none" w:sz="0" w:space="0" w:color="auto"/>
            <w:left w:val="none" w:sz="0" w:space="0" w:color="auto"/>
            <w:bottom w:val="none" w:sz="0" w:space="0" w:color="auto"/>
            <w:right w:val="none" w:sz="0" w:space="0" w:color="auto"/>
          </w:divBdr>
        </w:div>
        <w:div w:id="1931230733">
          <w:marLeft w:val="0"/>
          <w:marRight w:val="0"/>
          <w:marTop w:val="0"/>
          <w:marBottom w:val="0"/>
          <w:divBdr>
            <w:top w:val="none" w:sz="0" w:space="0" w:color="auto"/>
            <w:left w:val="none" w:sz="0" w:space="0" w:color="auto"/>
            <w:bottom w:val="none" w:sz="0" w:space="0" w:color="auto"/>
            <w:right w:val="none" w:sz="0" w:space="0" w:color="auto"/>
          </w:divBdr>
        </w:div>
        <w:div w:id="600919191">
          <w:marLeft w:val="0"/>
          <w:marRight w:val="0"/>
          <w:marTop w:val="0"/>
          <w:marBottom w:val="0"/>
          <w:divBdr>
            <w:top w:val="none" w:sz="0" w:space="0" w:color="auto"/>
            <w:left w:val="none" w:sz="0" w:space="0" w:color="auto"/>
            <w:bottom w:val="none" w:sz="0" w:space="0" w:color="auto"/>
            <w:right w:val="none" w:sz="0" w:space="0" w:color="auto"/>
          </w:divBdr>
        </w:div>
        <w:div w:id="1553880359">
          <w:marLeft w:val="0"/>
          <w:marRight w:val="0"/>
          <w:marTop w:val="0"/>
          <w:marBottom w:val="0"/>
          <w:divBdr>
            <w:top w:val="none" w:sz="0" w:space="0" w:color="auto"/>
            <w:left w:val="none" w:sz="0" w:space="0" w:color="auto"/>
            <w:bottom w:val="none" w:sz="0" w:space="0" w:color="auto"/>
            <w:right w:val="none" w:sz="0" w:space="0" w:color="auto"/>
          </w:divBdr>
        </w:div>
        <w:div w:id="163244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e1cf9b-e1b6-44eb-8021-428c292d3eb5}" enabled="0" method="" siteId="{c2e1cf9b-e1b6-44eb-8021-428c292d3eb5}" removed="1"/>
</clbl:labelList>
</file>

<file path=docProps/app.xml><?xml version="1.0" encoding="utf-8"?>
<Properties xmlns="http://schemas.openxmlformats.org/officeDocument/2006/extended-properties" xmlns:vt="http://schemas.openxmlformats.org/officeDocument/2006/docPropsVTypes">
  <Template>Normal.dotm</Template>
  <TotalTime>236</TotalTime>
  <Pages>1</Pages>
  <Words>346</Words>
  <Characters>2390</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 Lycias</dc:creator>
  <cp:keywords/>
  <dc:description/>
  <cp:lastModifiedBy>ZEMBE, Lycias</cp:lastModifiedBy>
  <cp:revision>4</cp:revision>
  <dcterms:created xsi:type="dcterms:W3CDTF">2024-10-31T04:56:00Z</dcterms:created>
  <dcterms:modified xsi:type="dcterms:W3CDTF">2024-11-04T08:48:00Z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f8b9f082-87be-4c19-a822-813d3a5c4214</vt:lpwstr>
  </property>
</Properties>
</file>